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15E51" w14:textId="77777777" w:rsidR="00000027" w:rsidRDefault="00D577AC" w:rsidP="00800A2E">
      <w:pPr>
        <w:jc w:val="center"/>
        <w:rPr>
          <w:color w:val="000000"/>
          <w:sz w:val="28"/>
        </w:rPr>
      </w:pPr>
      <w:r>
        <w:rPr>
          <w:noProof/>
        </w:rPr>
        <w:drawing>
          <wp:anchor distT="0" distB="0" distL="114300" distR="114300" simplePos="0" relativeHeight="251657728" behindDoc="1" locked="0" layoutInCell="1" allowOverlap="1" wp14:anchorId="3483641F" wp14:editId="2FA4C517">
            <wp:simplePos x="0" y="0"/>
            <wp:positionH relativeFrom="margin">
              <wp:posOffset>-800100</wp:posOffset>
            </wp:positionH>
            <wp:positionV relativeFrom="margin">
              <wp:posOffset>-952500</wp:posOffset>
            </wp:positionV>
            <wp:extent cx="7574915" cy="10714355"/>
            <wp:effectExtent l="0" t="0" r="0" b="0"/>
            <wp:wrapNone/>
            <wp:docPr id="2" name="WordPictureWatermark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mage1"/>
                    <pic:cNvPicPr>
                      <a:picLocks noChangeAspect="1" noChangeArrowheads="1"/>
                    </pic:cNvPicPr>
                  </pic:nvPicPr>
                  <pic:blipFill>
                    <a:blip r:embed="rId6" cstate="print"/>
                    <a:srcRect/>
                    <a:stretch>
                      <a:fillRect/>
                    </a:stretch>
                  </pic:blipFill>
                  <pic:spPr bwMode="auto">
                    <a:xfrm>
                      <a:off x="0" y="0"/>
                      <a:ext cx="7574915" cy="10714355"/>
                    </a:xfrm>
                    <a:prstGeom prst="rect">
                      <a:avLst/>
                    </a:prstGeom>
                    <a:noFill/>
                  </pic:spPr>
                </pic:pic>
              </a:graphicData>
            </a:graphic>
          </wp:anchor>
        </w:drawing>
      </w:r>
      <w:r>
        <w:rPr>
          <w:noProof/>
        </w:rPr>
        <w:drawing>
          <wp:inline distT="0" distB="0" distL="0" distR="0" wp14:anchorId="5F29D64D" wp14:editId="630F24BB">
            <wp:extent cx="876300" cy="952500"/>
            <wp:effectExtent l="0" t="0" r="0" b="0"/>
            <wp:docPr id="1" name="Εικόνα 1" descr="ΚΕΔΙΒΙΜ - Πανεπιστήμιο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ΚΕΔΙΒΙΜ - Πανεπιστήμιο Δυτικής Μακεδονίας"/>
                    <pic:cNvPicPr>
                      <a:picLocks noChangeAspect="1" noChangeArrowheads="1"/>
                    </pic:cNvPicPr>
                  </pic:nvPicPr>
                  <pic:blipFill>
                    <a:blip r:embed="rId7"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p w14:paraId="6F5C0823" w14:textId="77777777" w:rsidR="00947B9A" w:rsidRDefault="00D86C1A">
      <w:pPr>
        <w:jc w:val="center"/>
        <w:rPr>
          <w:rFonts w:ascii="Calibri" w:hAnsi="Calibri"/>
          <w:b/>
          <w:color w:val="000000"/>
        </w:rPr>
      </w:pPr>
      <w:r w:rsidRPr="00D43F75">
        <w:rPr>
          <w:rFonts w:ascii="Calibri" w:hAnsi="Calibri"/>
          <w:b/>
          <w:color w:val="000000"/>
          <w:sz w:val="28"/>
        </w:rPr>
        <w:t xml:space="preserve">            </w:t>
      </w:r>
    </w:p>
    <w:p w14:paraId="7F5FCBEB" w14:textId="0FB64F15" w:rsidR="000558DB" w:rsidRPr="00F2141D" w:rsidRDefault="000558DB" w:rsidP="00D944BF">
      <w:pPr>
        <w:jc w:val="center"/>
      </w:pPr>
      <w:r w:rsidRPr="00F16C4D">
        <w:rPr>
          <w:rFonts w:ascii="Calibri" w:hAnsi="Calibri" w:cs="Calibri"/>
          <w:b/>
          <w:sz w:val="32"/>
          <w:szCs w:val="32"/>
        </w:rPr>
        <w:t>ΔΕΛΤΙΟ ΤΥΠΟΥ</w:t>
      </w:r>
    </w:p>
    <w:p w14:paraId="08DFCD2E" w14:textId="60049A1D" w:rsidR="00D944BF" w:rsidRDefault="00D944BF" w:rsidP="00D944BF">
      <w:pPr>
        <w:pStyle w:val="v1elementtoproof"/>
        <w:jc w:val="both"/>
      </w:pPr>
      <w:r>
        <w:rPr>
          <w:rFonts w:ascii="Aptos" w:hAnsi="Aptos"/>
          <w:color w:val="0C64C0"/>
        </w:rPr>
        <w:t xml:space="preserve">Πραγματοποιήθηκε στις 11-04-2024 από το ΚΕΔΙΒΙΜ του Πανεπιστημίου Δυτικής Μακεδονίας η έναρξη του προγράμματος </w:t>
      </w:r>
      <w:r>
        <w:rPr>
          <w:rFonts w:ascii="Aptos" w:hAnsi="Aptos"/>
          <w:b/>
          <w:bCs/>
          <w:color w:val="0C64C0"/>
        </w:rPr>
        <w:t>Κατάρτιση -</w:t>
      </w:r>
      <w:r>
        <w:rPr>
          <w:rFonts w:ascii="Arial" w:hAnsi="Arial" w:cs="Arial"/>
          <w:b/>
          <w:bCs/>
          <w:color w:val="0C64C0"/>
          <w:sz w:val="22"/>
          <w:szCs w:val="22"/>
          <w:shd w:val="clear" w:color="auto" w:fill="FFFFFF"/>
        </w:rPr>
        <w:t>Συμβουλευτική και καθοδήγηση για την επιχειρηματικότητα και την κυκλική ανάπτυξη στον τουρισμό.</w:t>
      </w:r>
      <w:r>
        <w:rPr>
          <w:rFonts w:ascii="Aptos" w:hAnsi="Aptos"/>
          <w:color w:val="0C64C0"/>
        </w:rPr>
        <w:t xml:space="preserve"> Το πρόγραμμα κατάρτισης υλοποιείται σε συνεργασία με την ΑΝΚΟ Δυτικής Μακεδονίας στο πλαίσιο του ευρωπαϊκού προγράμματος </w:t>
      </w:r>
      <w:proofErr w:type="spellStart"/>
      <w:r>
        <w:rPr>
          <w:rFonts w:ascii="Aptos" w:hAnsi="Aptos"/>
          <w:color w:val="0C64C0"/>
        </w:rPr>
        <w:t>Ecotours</w:t>
      </w:r>
      <w:proofErr w:type="spellEnd"/>
      <w:r>
        <w:rPr>
          <w:rFonts w:ascii="Aptos" w:hAnsi="Aptos"/>
          <w:color w:val="0C64C0"/>
        </w:rPr>
        <w:t xml:space="preserve"> και απευθύνεται σε στελέχη μικρομεσαίων επιχειρήσεων </w:t>
      </w:r>
      <w:r>
        <w:rPr>
          <w:rFonts w:ascii="Aptos" w:hAnsi="Aptos"/>
          <w:color w:val="0C64C0"/>
          <w:shd w:val="clear" w:color="auto" w:fill="FFFFFF"/>
        </w:rPr>
        <w:t xml:space="preserve">του τουριστικού κλάδου και συναφών δραστηριοτήτων. </w:t>
      </w:r>
      <w:r>
        <w:rPr>
          <w:rFonts w:ascii="Aptos" w:hAnsi="Aptos"/>
          <w:color w:val="0C64C0"/>
        </w:rPr>
        <w:t> Η κατάρτιση των επιχειρήσεων εστιάζει σε τρεις βασικούς άξονες που ορίστηκαν από το πρόγραμμα και περιλαμβάνουν: </w:t>
      </w:r>
    </w:p>
    <w:p w14:paraId="0CCF1516" w14:textId="77777777" w:rsidR="00D944BF" w:rsidRDefault="00D944BF" w:rsidP="00D944BF">
      <w:pPr>
        <w:pStyle w:val="v1elementtoproof"/>
      </w:pPr>
      <w:r>
        <w:rPr>
          <w:rFonts w:ascii="Aptos" w:hAnsi="Aptos"/>
          <w:color w:val="0C64C0"/>
        </w:rPr>
        <w:t>1. Την επιχειρηματική Ανάπτυξη (</w:t>
      </w:r>
      <w:proofErr w:type="spellStart"/>
      <w:r>
        <w:rPr>
          <w:rFonts w:ascii="Aptos" w:hAnsi="Aptos"/>
          <w:color w:val="0C64C0"/>
        </w:rPr>
        <w:t>Business</w:t>
      </w:r>
      <w:proofErr w:type="spellEnd"/>
      <w:r>
        <w:rPr>
          <w:rFonts w:ascii="Aptos" w:hAnsi="Aptos"/>
          <w:color w:val="0C64C0"/>
        </w:rPr>
        <w:t xml:space="preserve"> Development)</w:t>
      </w:r>
    </w:p>
    <w:p w14:paraId="7F68A961" w14:textId="77777777" w:rsidR="00D944BF" w:rsidRDefault="00D944BF" w:rsidP="00D944BF">
      <w:pPr>
        <w:pStyle w:val="v1elementtoproof"/>
      </w:pPr>
      <w:r>
        <w:rPr>
          <w:rFonts w:ascii="Aptos" w:hAnsi="Aptos"/>
          <w:color w:val="0C64C0"/>
        </w:rPr>
        <w:t xml:space="preserve">2. Την </w:t>
      </w:r>
      <w:proofErr w:type="spellStart"/>
      <w:r>
        <w:rPr>
          <w:rFonts w:ascii="Aptos" w:hAnsi="Aptos"/>
          <w:color w:val="0C64C0"/>
        </w:rPr>
        <w:t>ψηφιοποίηση</w:t>
      </w:r>
      <w:proofErr w:type="spellEnd"/>
      <w:r>
        <w:rPr>
          <w:rFonts w:ascii="Aptos" w:hAnsi="Aptos"/>
          <w:color w:val="0C64C0"/>
        </w:rPr>
        <w:t xml:space="preserve"> τω υπηρεσιών των τουριστικών επιχειρήσεων (</w:t>
      </w:r>
      <w:proofErr w:type="spellStart"/>
      <w:r>
        <w:rPr>
          <w:rFonts w:ascii="Aptos" w:hAnsi="Aptos"/>
          <w:color w:val="0C64C0"/>
        </w:rPr>
        <w:t>Digitalization</w:t>
      </w:r>
      <w:proofErr w:type="spellEnd"/>
      <w:r>
        <w:rPr>
          <w:rFonts w:ascii="Aptos" w:hAnsi="Aptos"/>
          <w:color w:val="0C64C0"/>
        </w:rPr>
        <w:t>)</w:t>
      </w:r>
    </w:p>
    <w:p w14:paraId="71B65C27" w14:textId="2B99414C" w:rsidR="00D944BF" w:rsidRDefault="00D944BF" w:rsidP="00D944BF">
      <w:pPr>
        <w:pStyle w:val="v1elementtoproof"/>
      </w:pPr>
      <w:r>
        <w:rPr>
          <w:rFonts w:ascii="Aptos" w:hAnsi="Aptos"/>
          <w:color w:val="0C64C0"/>
        </w:rPr>
        <w:t>3. Το βιώσιμο (</w:t>
      </w:r>
      <w:proofErr w:type="spellStart"/>
      <w:r>
        <w:rPr>
          <w:rFonts w:ascii="Aptos" w:hAnsi="Aptos"/>
          <w:color w:val="0C64C0"/>
        </w:rPr>
        <w:t>Sustainable</w:t>
      </w:r>
      <w:proofErr w:type="spellEnd"/>
      <w:r>
        <w:rPr>
          <w:rFonts w:ascii="Aptos" w:hAnsi="Aptos"/>
          <w:color w:val="0C64C0"/>
        </w:rPr>
        <w:t xml:space="preserve">) </w:t>
      </w:r>
      <w:proofErr w:type="spellStart"/>
      <w:r>
        <w:rPr>
          <w:rFonts w:ascii="Aptos" w:hAnsi="Aptos"/>
          <w:color w:val="0C64C0"/>
        </w:rPr>
        <w:t>Branding</w:t>
      </w:r>
      <w:proofErr w:type="spellEnd"/>
    </w:p>
    <w:p w14:paraId="4B5CFF6A" w14:textId="316AD6A1" w:rsidR="00D944BF" w:rsidRDefault="00D944BF" w:rsidP="00D944BF">
      <w:pPr>
        <w:pStyle w:val="v1elementtoproof"/>
        <w:jc w:val="both"/>
      </w:pPr>
      <w:r>
        <w:rPr>
          <w:rFonts w:ascii="Aptos" w:hAnsi="Aptos"/>
          <w:color w:val="0C64C0"/>
        </w:rPr>
        <w:t xml:space="preserve">Επιδίωξη του προγράμματος κατάρτισης είναι η ενίσχυση  των γνώσεων και των δεξιοτήτων των συμμετεχόντων  στελεχών σε σύγχρονα θέματα και εργαλεία διαχείρισης των αναγκών των επιχειρήσεών τους καθώς και η </w:t>
      </w:r>
      <w:r>
        <w:rPr>
          <w:rFonts w:ascii="Arial" w:hAnsi="Arial" w:cs="Arial"/>
          <w:color w:val="0C64C0"/>
          <w:sz w:val="22"/>
          <w:szCs w:val="22"/>
          <w:shd w:val="clear" w:color="auto" w:fill="FFFFFF"/>
        </w:rPr>
        <w:t xml:space="preserve">καθοδήγησή τους στην ανάπτυξη βασικών ικανοτήτων για την υιοθέτηση και χρήση ψηφιακών εργαλείων, βιώσιμο </w:t>
      </w:r>
      <w:proofErr w:type="spellStart"/>
      <w:r>
        <w:rPr>
          <w:rFonts w:ascii="Arial" w:hAnsi="Arial" w:cs="Arial"/>
          <w:color w:val="0C64C0"/>
          <w:sz w:val="22"/>
          <w:szCs w:val="22"/>
          <w:shd w:val="clear" w:color="auto" w:fill="FFFFFF"/>
        </w:rPr>
        <w:t>branding</w:t>
      </w:r>
      <w:proofErr w:type="spellEnd"/>
      <w:r>
        <w:rPr>
          <w:rFonts w:ascii="Arial" w:hAnsi="Arial" w:cs="Arial"/>
          <w:color w:val="0C64C0"/>
          <w:sz w:val="22"/>
          <w:szCs w:val="22"/>
          <w:shd w:val="clear" w:color="auto" w:fill="FFFFFF"/>
        </w:rPr>
        <w:t xml:space="preserve"> &amp; </w:t>
      </w:r>
      <w:proofErr w:type="spellStart"/>
      <w:r>
        <w:rPr>
          <w:rFonts w:ascii="Arial" w:hAnsi="Arial" w:cs="Arial"/>
          <w:color w:val="0C64C0"/>
          <w:sz w:val="22"/>
          <w:szCs w:val="22"/>
          <w:shd w:val="clear" w:color="auto" w:fill="FFFFFF"/>
        </w:rPr>
        <w:t>marketing</w:t>
      </w:r>
      <w:proofErr w:type="spellEnd"/>
      <w:r>
        <w:rPr>
          <w:rFonts w:ascii="Arial" w:hAnsi="Arial" w:cs="Arial"/>
          <w:color w:val="0C64C0"/>
          <w:sz w:val="22"/>
          <w:szCs w:val="22"/>
          <w:shd w:val="clear" w:color="auto" w:fill="FFFFFF"/>
        </w:rPr>
        <w:t xml:space="preserve"> καθώς και δεξιότητες που σχετίζονται με την υιοθέτηση κυκλικών, βιώσιμων, πρακτικών στον τουριστικό κλάδο. Σ</w:t>
      </w:r>
      <w:r>
        <w:rPr>
          <w:rFonts w:ascii="Aptos" w:hAnsi="Aptos"/>
          <w:color w:val="0C64C0"/>
        </w:rPr>
        <w:t>ε μεταγενέστερη φάση  προβλέπεται η απόκτηση Σήματος Ποιότητας  από τις επιχειρήσεις.</w:t>
      </w:r>
    </w:p>
    <w:p w14:paraId="4C9FF7AD" w14:textId="2E80F235" w:rsidR="00D944BF" w:rsidRDefault="00D944BF" w:rsidP="00D944BF">
      <w:pPr>
        <w:pStyle w:val="v1elementtoproof"/>
        <w:jc w:val="both"/>
      </w:pPr>
      <w:r>
        <w:rPr>
          <w:rFonts w:ascii="Aptos" w:hAnsi="Aptos"/>
          <w:color w:val="0C64C0"/>
          <w:shd w:val="clear" w:color="auto" w:fill="FFFFFF"/>
        </w:rPr>
        <w:t>Η διάρκεια του προγράμματος κατάρτισης είναι 80 ώρες, γίνεται διαδικτυακά ώστε να διευκολύνει τις επιχειρήσεις και προβλέπεται να ολοκληρωθεί στο τέλος Ιουνίου 2024. Τελεί υπό την επιστημονική ευθύνη του Ιορδανίδη Γεωργίου, καθηγητή και μέλος του Συμβουλίου Διοίκησης του Πανεπιστημίου Δυτικής Μακεδονίας.</w:t>
      </w:r>
    </w:p>
    <w:p w14:paraId="2FED9578" w14:textId="77777777" w:rsidR="00D944BF" w:rsidRDefault="00D944BF" w:rsidP="00D944BF">
      <w:pPr>
        <w:pStyle w:val="v1elementtoproof"/>
        <w:jc w:val="both"/>
      </w:pPr>
      <w:r>
        <w:rPr>
          <w:rFonts w:ascii="Aptos" w:hAnsi="Aptos"/>
          <w:color w:val="0C64C0"/>
        </w:rPr>
        <w:t xml:space="preserve">Στο ευρωπαϊκό πρόγραμμα </w:t>
      </w:r>
      <w:proofErr w:type="spellStart"/>
      <w:r>
        <w:rPr>
          <w:rFonts w:ascii="Aptos" w:hAnsi="Aptos"/>
          <w:color w:val="0C64C0"/>
        </w:rPr>
        <w:t>Ecotours</w:t>
      </w:r>
      <w:proofErr w:type="spellEnd"/>
      <w:r>
        <w:rPr>
          <w:rFonts w:ascii="Aptos" w:hAnsi="Aptos"/>
          <w:color w:val="0C64C0"/>
        </w:rPr>
        <w:t xml:space="preserve"> συμμετέχουν η Ελλάδα, η Ιταλία, η Ισπανία, η Γαλλία, η Κύπρος και η Ουγγαρία. Την ευθύνη υλοποίησης και διαχείρισης του προγράμματος στην Ελλάδα έχει η ΑΝΚΟ Δυτικής Μακεδονίας.</w:t>
      </w:r>
    </w:p>
    <w:p w14:paraId="65E5BBBF" w14:textId="77777777" w:rsidR="00800A2E" w:rsidRPr="00A813F4" w:rsidRDefault="00800A2E" w:rsidP="00A813F4">
      <w:pPr>
        <w:spacing w:line="276" w:lineRule="auto"/>
        <w:rPr>
          <w:rFonts w:asciiTheme="minorHAnsi" w:hAnsiTheme="minorHAnsi" w:cstheme="minorHAnsi"/>
          <w:b/>
          <w:color w:val="000000"/>
        </w:rPr>
      </w:pPr>
    </w:p>
    <w:p w14:paraId="39606F1F" w14:textId="77777777" w:rsidR="00800A2E" w:rsidRPr="000558DB" w:rsidRDefault="00800A2E" w:rsidP="00BB2EDE">
      <w:pPr>
        <w:jc w:val="center"/>
        <w:rPr>
          <w:b/>
          <w:color w:val="000000"/>
        </w:rPr>
      </w:pPr>
    </w:p>
    <w:p w14:paraId="4393BED8" w14:textId="77777777" w:rsidR="00800A2E" w:rsidRPr="000558DB" w:rsidRDefault="00800A2E" w:rsidP="008B6E98">
      <w:pPr>
        <w:jc w:val="center"/>
        <w:rPr>
          <w:b/>
          <w:color w:val="000000"/>
          <w:sz w:val="16"/>
          <w:szCs w:val="16"/>
        </w:rPr>
      </w:pPr>
    </w:p>
    <w:p w14:paraId="160D425B" w14:textId="77777777" w:rsidR="00800A2E" w:rsidRPr="000558DB" w:rsidRDefault="00800A2E" w:rsidP="000B17D0">
      <w:pPr>
        <w:rPr>
          <w:b/>
          <w:color w:val="000000"/>
        </w:rPr>
      </w:pPr>
    </w:p>
    <w:p w14:paraId="15B76764" w14:textId="77777777" w:rsidR="00800A2E" w:rsidRDefault="00800A2E" w:rsidP="000B17D0">
      <w:pPr>
        <w:rPr>
          <w:b/>
          <w:color w:val="000000"/>
        </w:rPr>
      </w:pPr>
    </w:p>
    <w:p w14:paraId="380621FF" w14:textId="77777777" w:rsidR="008B6E98" w:rsidRDefault="008B6E98" w:rsidP="000B17D0">
      <w:pPr>
        <w:rPr>
          <w:b/>
          <w:color w:val="000000"/>
        </w:rPr>
      </w:pPr>
    </w:p>
    <w:p w14:paraId="5E531617" w14:textId="77777777" w:rsidR="008B6E98" w:rsidRPr="008B6E98" w:rsidRDefault="008B6E98" w:rsidP="008B6E98">
      <w:pPr>
        <w:jc w:val="center"/>
        <w:rPr>
          <w:b/>
          <w:color w:val="000000"/>
        </w:rPr>
      </w:pPr>
    </w:p>
    <w:sectPr w:rsidR="008B6E98" w:rsidRPr="008B6E98" w:rsidSect="00CA5806">
      <w:pgSz w:w="11899"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Aptos">
    <w:altName w:val="Arial"/>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565CD"/>
    <w:multiLevelType w:val="hybridMultilevel"/>
    <w:tmpl w:val="15EA0D0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2412BA"/>
    <w:multiLevelType w:val="hybridMultilevel"/>
    <w:tmpl w:val="8D6E4F8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587AEB"/>
    <w:multiLevelType w:val="hybridMultilevel"/>
    <w:tmpl w:val="3DCAF2B6"/>
    <w:lvl w:ilvl="0" w:tplc="847ABBD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16cid:durableId="238104556">
    <w:abstractNumId w:val="0"/>
  </w:num>
  <w:num w:numId="2" w16cid:durableId="883104942">
    <w:abstractNumId w:val="1"/>
  </w:num>
  <w:num w:numId="3" w16cid:durableId="34675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1A"/>
    <w:rsid w:val="00000027"/>
    <w:rsid w:val="00017015"/>
    <w:rsid w:val="00037410"/>
    <w:rsid w:val="00041DF2"/>
    <w:rsid w:val="00043B31"/>
    <w:rsid w:val="000558DB"/>
    <w:rsid w:val="00061544"/>
    <w:rsid w:val="00082FFA"/>
    <w:rsid w:val="00096B3B"/>
    <w:rsid w:val="0009738C"/>
    <w:rsid w:val="000A11A3"/>
    <w:rsid w:val="000B17D0"/>
    <w:rsid w:val="000C315D"/>
    <w:rsid w:val="000D3FFA"/>
    <w:rsid w:val="000E6A12"/>
    <w:rsid w:val="00121D44"/>
    <w:rsid w:val="00122C5C"/>
    <w:rsid w:val="00122CAE"/>
    <w:rsid w:val="00150A8E"/>
    <w:rsid w:val="00153A7A"/>
    <w:rsid w:val="0016123E"/>
    <w:rsid w:val="0016197D"/>
    <w:rsid w:val="001634CE"/>
    <w:rsid w:val="00175220"/>
    <w:rsid w:val="00176F67"/>
    <w:rsid w:val="001B72BF"/>
    <w:rsid w:val="001B7A9D"/>
    <w:rsid w:val="001D1F2E"/>
    <w:rsid w:val="001D482C"/>
    <w:rsid w:val="001E7685"/>
    <w:rsid w:val="001F7865"/>
    <w:rsid w:val="00204011"/>
    <w:rsid w:val="002053CC"/>
    <w:rsid w:val="002063E2"/>
    <w:rsid w:val="00206DBC"/>
    <w:rsid w:val="00244BD8"/>
    <w:rsid w:val="00246E31"/>
    <w:rsid w:val="0026168E"/>
    <w:rsid w:val="002712FF"/>
    <w:rsid w:val="00282B5F"/>
    <w:rsid w:val="002A4C7D"/>
    <w:rsid w:val="002D05BE"/>
    <w:rsid w:val="002F09C5"/>
    <w:rsid w:val="00313F7C"/>
    <w:rsid w:val="003147E8"/>
    <w:rsid w:val="00325D6C"/>
    <w:rsid w:val="00340288"/>
    <w:rsid w:val="003455BE"/>
    <w:rsid w:val="00351257"/>
    <w:rsid w:val="003530CE"/>
    <w:rsid w:val="00367B58"/>
    <w:rsid w:val="00386195"/>
    <w:rsid w:val="003B592E"/>
    <w:rsid w:val="003E05EB"/>
    <w:rsid w:val="003E5B7A"/>
    <w:rsid w:val="0041005E"/>
    <w:rsid w:val="00426003"/>
    <w:rsid w:val="00472F34"/>
    <w:rsid w:val="0048429C"/>
    <w:rsid w:val="004A2D08"/>
    <w:rsid w:val="004A3FAD"/>
    <w:rsid w:val="004B77F4"/>
    <w:rsid w:val="004D5E16"/>
    <w:rsid w:val="004E1375"/>
    <w:rsid w:val="004E6CF6"/>
    <w:rsid w:val="004F047E"/>
    <w:rsid w:val="004F12D8"/>
    <w:rsid w:val="004F3F7B"/>
    <w:rsid w:val="00514783"/>
    <w:rsid w:val="00533806"/>
    <w:rsid w:val="005355B4"/>
    <w:rsid w:val="005476C5"/>
    <w:rsid w:val="005520F0"/>
    <w:rsid w:val="00552376"/>
    <w:rsid w:val="0055446E"/>
    <w:rsid w:val="005A04E8"/>
    <w:rsid w:val="005A0FB0"/>
    <w:rsid w:val="005C7209"/>
    <w:rsid w:val="005E091B"/>
    <w:rsid w:val="005E3BBD"/>
    <w:rsid w:val="00602615"/>
    <w:rsid w:val="00604E9D"/>
    <w:rsid w:val="00606D1F"/>
    <w:rsid w:val="00612B9A"/>
    <w:rsid w:val="00630C6C"/>
    <w:rsid w:val="00631556"/>
    <w:rsid w:val="00641B6E"/>
    <w:rsid w:val="0065659B"/>
    <w:rsid w:val="00664C6E"/>
    <w:rsid w:val="0069341C"/>
    <w:rsid w:val="006A7DD5"/>
    <w:rsid w:val="006C22E0"/>
    <w:rsid w:val="006F7847"/>
    <w:rsid w:val="00702B9D"/>
    <w:rsid w:val="007B400F"/>
    <w:rsid w:val="007D18C4"/>
    <w:rsid w:val="007D78AB"/>
    <w:rsid w:val="00800A2E"/>
    <w:rsid w:val="00807F35"/>
    <w:rsid w:val="00860022"/>
    <w:rsid w:val="008715D7"/>
    <w:rsid w:val="00873712"/>
    <w:rsid w:val="008741E3"/>
    <w:rsid w:val="0088360F"/>
    <w:rsid w:val="008B53F8"/>
    <w:rsid w:val="008B6E98"/>
    <w:rsid w:val="008C77A5"/>
    <w:rsid w:val="008D50E6"/>
    <w:rsid w:val="008F3DC7"/>
    <w:rsid w:val="008F7955"/>
    <w:rsid w:val="00916E39"/>
    <w:rsid w:val="0094320E"/>
    <w:rsid w:val="00947B9A"/>
    <w:rsid w:val="00964A54"/>
    <w:rsid w:val="00972CC3"/>
    <w:rsid w:val="0097757C"/>
    <w:rsid w:val="009913A8"/>
    <w:rsid w:val="009925F5"/>
    <w:rsid w:val="009A3A7F"/>
    <w:rsid w:val="009B1D26"/>
    <w:rsid w:val="009E2084"/>
    <w:rsid w:val="009E54F4"/>
    <w:rsid w:val="00A024B6"/>
    <w:rsid w:val="00A32ED4"/>
    <w:rsid w:val="00A40BC2"/>
    <w:rsid w:val="00A813F4"/>
    <w:rsid w:val="00AB5228"/>
    <w:rsid w:val="00AC5298"/>
    <w:rsid w:val="00AD4BC1"/>
    <w:rsid w:val="00AD4E09"/>
    <w:rsid w:val="00AD7315"/>
    <w:rsid w:val="00B01B6E"/>
    <w:rsid w:val="00B0278C"/>
    <w:rsid w:val="00B376FF"/>
    <w:rsid w:val="00B52D97"/>
    <w:rsid w:val="00B54724"/>
    <w:rsid w:val="00B65242"/>
    <w:rsid w:val="00B72C79"/>
    <w:rsid w:val="00B73569"/>
    <w:rsid w:val="00B7585C"/>
    <w:rsid w:val="00B82F35"/>
    <w:rsid w:val="00BB2EDE"/>
    <w:rsid w:val="00BB30AF"/>
    <w:rsid w:val="00BF1A63"/>
    <w:rsid w:val="00BF5990"/>
    <w:rsid w:val="00C00F2A"/>
    <w:rsid w:val="00C12197"/>
    <w:rsid w:val="00C172F8"/>
    <w:rsid w:val="00C268D5"/>
    <w:rsid w:val="00C62F51"/>
    <w:rsid w:val="00C8029D"/>
    <w:rsid w:val="00C947F6"/>
    <w:rsid w:val="00CA5806"/>
    <w:rsid w:val="00CB56D3"/>
    <w:rsid w:val="00CE0FE6"/>
    <w:rsid w:val="00CE6CB3"/>
    <w:rsid w:val="00D018C5"/>
    <w:rsid w:val="00D13C63"/>
    <w:rsid w:val="00D163F2"/>
    <w:rsid w:val="00D16F79"/>
    <w:rsid w:val="00D4310B"/>
    <w:rsid w:val="00D43F75"/>
    <w:rsid w:val="00D4504C"/>
    <w:rsid w:val="00D577AC"/>
    <w:rsid w:val="00D62F71"/>
    <w:rsid w:val="00D675F5"/>
    <w:rsid w:val="00D74A22"/>
    <w:rsid w:val="00D81B9A"/>
    <w:rsid w:val="00D84D0C"/>
    <w:rsid w:val="00D86071"/>
    <w:rsid w:val="00D86970"/>
    <w:rsid w:val="00D86C1A"/>
    <w:rsid w:val="00D944BF"/>
    <w:rsid w:val="00DA20E8"/>
    <w:rsid w:val="00DA602E"/>
    <w:rsid w:val="00DB06F0"/>
    <w:rsid w:val="00DB0A4A"/>
    <w:rsid w:val="00DB212B"/>
    <w:rsid w:val="00DB3E54"/>
    <w:rsid w:val="00DF210C"/>
    <w:rsid w:val="00E00C76"/>
    <w:rsid w:val="00E02000"/>
    <w:rsid w:val="00E1388F"/>
    <w:rsid w:val="00E17EAB"/>
    <w:rsid w:val="00E23186"/>
    <w:rsid w:val="00E3075D"/>
    <w:rsid w:val="00E32FE8"/>
    <w:rsid w:val="00E3330A"/>
    <w:rsid w:val="00E400A2"/>
    <w:rsid w:val="00E43006"/>
    <w:rsid w:val="00E53567"/>
    <w:rsid w:val="00E57E10"/>
    <w:rsid w:val="00E73E32"/>
    <w:rsid w:val="00EA07C4"/>
    <w:rsid w:val="00EA1B59"/>
    <w:rsid w:val="00EA4E58"/>
    <w:rsid w:val="00EC6322"/>
    <w:rsid w:val="00ED3E81"/>
    <w:rsid w:val="00ED4398"/>
    <w:rsid w:val="00F06837"/>
    <w:rsid w:val="00F13976"/>
    <w:rsid w:val="00F16C4D"/>
    <w:rsid w:val="00F241F0"/>
    <w:rsid w:val="00F41949"/>
    <w:rsid w:val="00F4319A"/>
    <w:rsid w:val="00F442FF"/>
    <w:rsid w:val="00F50334"/>
    <w:rsid w:val="00FB7AD5"/>
    <w:rsid w:val="00FE77AA"/>
    <w:rsid w:val="00FF1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C92"/>
  <w15:docId w15:val="{D7507BB4-F234-4FB6-81AD-54A29F73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B6E"/>
    <w:rPr>
      <w:sz w:val="24"/>
      <w:szCs w:val="24"/>
    </w:rPr>
  </w:style>
  <w:style w:type="paragraph" w:styleId="1">
    <w:name w:val="heading 1"/>
    <w:basedOn w:val="a"/>
    <w:next w:val="a"/>
    <w:link w:val="1Char"/>
    <w:qFormat/>
    <w:rsid w:val="00B01B6E"/>
    <w:pPr>
      <w:keepNext/>
      <w:spacing w:before="240" w:after="60"/>
      <w:jc w:val="center"/>
      <w:outlineLvl w:val="0"/>
    </w:pPr>
    <w:rPr>
      <w:rFonts w:ascii="Arial" w:hAnsi="Arial"/>
      <w:b/>
      <w:kern w:val="32"/>
      <w:sz w:val="32"/>
      <w:szCs w:val="32"/>
      <w:lang w:val="en-US"/>
    </w:rPr>
  </w:style>
  <w:style w:type="paragraph" w:styleId="2">
    <w:name w:val="heading 2"/>
    <w:basedOn w:val="a"/>
    <w:next w:val="a"/>
    <w:qFormat/>
    <w:rsid w:val="00B01B6E"/>
    <w:pPr>
      <w:keepNext/>
      <w:spacing w:before="240" w:after="240"/>
      <w:jc w:val="center"/>
      <w:outlineLvl w:val="1"/>
    </w:pPr>
    <w:rPr>
      <w:rFonts w:ascii="Arial" w:hAnsi="Arial"/>
      <w:b/>
      <w:sz w:val="28"/>
      <w:szCs w:val="28"/>
      <w:lang w:val="en-US"/>
    </w:rPr>
  </w:style>
  <w:style w:type="paragraph" w:styleId="3">
    <w:name w:val="heading 3"/>
    <w:basedOn w:val="a"/>
    <w:next w:val="a"/>
    <w:qFormat/>
    <w:rsid w:val="00B01B6E"/>
    <w:pPr>
      <w:keepNext/>
      <w:spacing w:before="240" w:after="60"/>
      <w:outlineLvl w:val="2"/>
    </w:pPr>
    <w:rPr>
      <w:rFonts w:ascii="Arial" w:hAnsi="Arial"/>
      <w:b/>
      <w:sz w:val="28"/>
      <w:szCs w:val="26"/>
      <w:lang w:val="en-US"/>
    </w:rPr>
  </w:style>
  <w:style w:type="paragraph" w:styleId="4">
    <w:name w:val="heading 4"/>
    <w:basedOn w:val="a"/>
    <w:next w:val="a"/>
    <w:qFormat/>
    <w:rsid w:val="00B01B6E"/>
    <w:pPr>
      <w:keepNext/>
      <w:spacing w:before="240" w:after="60"/>
      <w:outlineLvl w:val="3"/>
    </w:pPr>
    <w:rPr>
      <w:b/>
      <w:szCs w:val="28"/>
      <w:lang w:val="en-US"/>
    </w:rPr>
  </w:style>
  <w:style w:type="paragraph" w:styleId="5">
    <w:name w:val="heading 5"/>
    <w:basedOn w:val="a"/>
    <w:next w:val="a"/>
    <w:qFormat/>
    <w:rsid w:val="00B01B6E"/>
    <w:pPr>
      <w:spacing w:after="240"/>
      <w:outlineLvl w:val="4"/>
    </w:pPr>
    <w:rPr>
      <w:i/>
      <w:szCs w:val="26"/>
      <w:lang w:val="en-US"/>
    </w:rPr>
  </w:style>
  <w:style w:type="paragraph" w:styleId="8">
    <w:name w:val="heading 8"/>
    <w:basedOn w:val="a"/>
    <w:next w:val="a"/>
    <w:qFormat/>
    <w:rsid w:val="00B01B6E"/>
    <w:pPr>
      <w:spacing w:after="240"/>
      <w:outlineLvl w:val="7"/>
    </w:pPr>
    <w:rPr>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B01B6E"/>
    <w:rPr>
      <w:rFonts w:ascii="Lucida Grande" w:hAnsi="Lucida Grande"/>
      <w:sz w:val="18"/>
      <w:szCs w:val="18"/>
    </w:rPr>
  </w:style>
  <w:style w:type="character" w:customStyle="1" w:styleId="1Char">
    <w:name w:val="Επικεφαλίδα 1 Char"/>
    <w:link w:val="1"/>
    <w:rsid w:val="00313F7C"/>
    <w:rPr>
      <w:rFonts w:ascii="Arial" w:hAnsi="Arial"/>
      <w:b/>
      <w:kern w:val="32"/>
      <w:sz w:val="32"/>
      <w:szCs w:val="32"/>
      <w:lang w:val="en-US"/>
    </w:rPr>
  </w:style>
  <w:style w:type="paragraph" w:styleId="a3">
    <w:name w:val="List Paragraph"/>
    <w:basedOn w:val="a"/>
    <w:uiPriority w:val="34"/>
    <w:qFormat/>
    <w:rsid w:val="00313F7C"/>
    <w:pPr>
      <w:spacing w:after="160" w:line="256" w:lineRule="auto"/>
      <w:ind w:left="720"/>
      <w:contextualSpacing/>
    </w:pPr>
    <w:rPr>
      <w:rFonts w:ascii="Aptos" w:eastAsia="Aptos" w:hAnsi="Aptos"/>
      <w:kern w:val="2"/>
      <w:sz w:val="22"/>
      <w:szCs w:val="22"/>
      <w:lang w:val="en-GB" w:eastAsia="en-US"/>
    </w:rPr>
  </w:style>
  <w:style w:type="paragraph" w:styleId="a4">
    <w:name w:val="Balloon Text"/>
    <w:basedOn w:val="a"/>
    <w:link w:val="Char"/>
    <w:uiPriority w:val="99"/>
    <w:semiHidden/>
    <w:unhideWhenUsed/>
    <w:rsid w:val="004D5E16"/>
    <w:rPr>
      <w:rFonts w:ascii="Tahoma" w:hAnsi="Tahoma" w:cs="Tahoma"/>
      <w:sz w:val="16"/>
      <w:szCs w:val="16"/>
    </w:rPr>
  </w:style>
  <w:style w:type="character" w:customStyle="1" w:styleId="Char">
    <w:name w:val="Κείμενο πλαισίου Char"/>
    <w:basedOn w:val="a0"/>
    <w:link w:val="a4"/>
    <w:uiPriority w:val="99"/>
    <w:semiHidden/>
    <w:rsid w:val="004D5E16"/>
    <w:rPr>
      <w:rFonts w:ascii="Tahoma" w:hAnsi="Tahoma" w:cs="Tahoma"/>
      <w:sz w:val="16"/>
      <w:szCs w:val="16"/>
    </w:rPr>
  </w:style>
  <w:style w:type="paragraph" w:customStyle="1" w:styleId="v1elementtoproof">
    <w:name w:val="v1elementtoproof"/>
    <w:basedOn w:val="a"/>
    <w:rsid w:val="00D94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981622">
      <w:bodyDiv w:val="1"/>
      <w:marLeft w:val="0"/>
      <w:marRight w:val="0"/>
      <w:marTop w:val="0"/>
      <w:marBottom w:val="0"/>
      <w:divBdr>
        <w:top w:val="none" w:sz="0" w:space="0" w:color="auto"/>
        <w:left w:val="none" w:sz="0" w:space="0" w:color="auto"/>
        <w:bottom w:val="none" w:sz="0" w:space="0" w:color="auto"/>
        <w:right w:val="none" w:sz="0" w:space="0" w:color="auto"/>
      </w:divBdr>
    </w:div>
    <w:div w:id="1320885727">
      <w:bodyDiv w:val="1"/>
      <w:marLeft w:val="0"/>
      <w:marRight w:val="0"/>
      <w:marTop w:val="0"/>
      <w:marBottom w:val="0"/>
      <w:divBdr>
        <w:top w:val="none" w:sz="0" w:space="0" w:color="auto"/>
        <w:left w:val="none" w:sz="0" w:space="0" w:color="auto"/>
        <w:bottom w:val="none" w:sz="0" w:space="0" w:color="auto"/>
        <w:right w:val="none" w:sz="0" w:space="0" w:color="auto"/>
      </w:divBdr>
    </w:div>
    <w:div w:id="20669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ECA067-56D1-4482-9C5F-2C5FDF0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1529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ΠΡΟΓΡΑΜΜΑ ΜΑΘΗΜΑΤΩΝ</vt:lpstr>
    </vt:vector>
  </TitlesOfParts>
  <Company>Faculty of Education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ΜΑΘΗΜΑΤΩΝ</dc:title>
  <dc:creator>Ανγελικι Λαζαριδοθ</dc:creator>
  <cp:lastModifiedBy>User</cp:lastModifiedBy>
  <cp:revision>2</cp:revision>
  <cp:lastPrinted>2018-09-04T06:46:00Z</cp:lastPrinted>
  <dcterms:created xsi:type="dcterms:W3CDTF">2024-04-16T04:51:00Z</dcterms:created>
  <dcterms:modified xsi:type="dcterms:W3CDTF">2024-04-16T04:51:00Z</dcterms:modified>
</cp:coreProperties>
</file>